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65" w:rsidRDefault="00FE78CB" w:rsidP="00522270">
      <w:pPr>
        <w:pStyle w:val="Caption"/>
        <w:rPr>
          <w:sz w:val="28"/>
          <w:szCs w:val="28"/>
        </w:rPr>
      </w:pPr>
      <w:r w:rsidRPr="00FE78CB">
        <w:rPr>
          <w:sz w:val="28"/>
          <w:szCs w:val="28"/>
        </w:rPr>
        <w:t xml:space="preserve">On </w:t>
      </w:r>
      <w:r w:rsidR="00D31EDC">
        <w:rPr>
          <w:sz w:val="28"/>
          <w:szCs w:val="28"/>
        </w:rPr>
        <w:t>Security of the MTA Method for P</w:t>
      </w:r>
      <w:r w:rsidRPr="00FE78CB">
        <w:rPr>
          <w:sz w:val="28"/>
          <w:szCs w:val="28"/>
        </w:rPr>
        <w:t>osition Estimation</w:t>
      </w:r>
    </w:p>
    <w:p w:rsidR="00FE78CB" w:rsidRPr="00FE78CB" w:rsidRDefault="00FE78CB" w:rsidP="00FE78CB"/>
    <w:p w:rsidR="00E31165" w:rsidRDefault="00522270" w:rsidP="00522270">
      <w:pPr>
        <w:pStyle w:val="Heading1"/>
      </w:pPr>
      <w:r>
        <w:t>introduction</w:t>
      </w:r>
      <w:bookmarkStart w:id="0" w:name="_GoBack"/>
      <w:bookmarkEnd w:id="0"/>
    </w:p>
    <w:p w:rsidR="00667FE7" w:rsidRDefault="00522270" w:rsidP="00522270">
      <w:pPr>
        <w:pStyle w:val="11BodyText"/>
        <w:ind w:left="0"/>
      </w:pPr>
      <w:r>
        <w:t xml:space="preserve">As part of </w:t>
      </w:r>
      <w:r w:rsidR="00D31EDC">
        <w:t xml:space="preserve">the </w:t>
      </w:r>
      <w:r>
        <w:t xml:space="preserve">WI for positioning enhancements for GERAN in Rel-14 </w:t>
      </w:r>
      <w:r w:rsidR="00D31EDC">
        <w:t xml:space="preserve">the </w:t>
      </w:r>
      <w:r>
        <w:t xml:space="preserve">multilateration based position estimation method </w:t>
      </w:r>
      <w:r w:rsidR="00D31EDC">
        <w:t xml:space="preserve">is introduced </w:t>
      </w:r>
      <w:r>
        <w:t>which does not require any additional HW such as LMU</w:t>
      </w:r>
      <w:r w:rsidR="00D31EDC">
        <w:t>s</w:t>
      </w:r>
      <w:r>
        <w:t xml:space="preserve"> at network for position estimation. </w:t>
      </w:r>
      <w:r w:rsidR="00820482">
        <w:t>The multilateration</w:t>
      </w:r>
      <w:r w:rsidR="0015491D">
        <w:t xml:space="preserve"> positioning methods and associated signaling procedure</w:t>
      </w:r>
      <w:r w:rsidR="00820482">
        <w:t xml:space="preserve">s are described in [1] and </w:t>
      </w:r>
      <w:r w:rsidR="0015491D">
        <w:t>included as part of</w:t>
      </w:r>
      <w:r w:rsidR="00820482">
        <w:t xml:space="preserve"> the </w:t>
      </w:r>
      <w:r w:rsidR="0015491D">
        <w:t xml:space="preserve"> Rel-14 specification</w:t>
      </w:r>
      <w:r w:rsidR="00820482">
        <w:t>s</w:t>
      </w:r>
      <w:r w:rsidR="0015491D">
        <w:t>.</w:t>
      </w:r>
    </w:p>
    <w:p w:rsidR="00522270" w:rsidRDefault="00522270" w:rsidP="00522270">
      <w:pPr>
        <w:pStyle w:val="11BodyText"/>
        <w:ind w:left="0"/>
      </w:pPr>
      <w:r>
        <w:t>For multilateration based positio</w:t>
      </w:r>
      <w:r w:rsidR="00820482">
        <w:t>ning four methods are introduced</w:t>
      </w:r>
      <w:r>
        <w:t xml:space="preserve"> as part of this WI namely </w:t>
      </w:r>
      <w:r w:rsidR="00820482">
        <w:t xml:space="preserve">the </w:t>
      </w:r>
      <w:r>
        <w:t>MTA-</w:t>
      </w:r>
      <w:r w:rsidR="00F31D7D">
        <w:t>RLC data block method</w:t>
      </w:r>
      <w:r>
        <w:t>, MTA-Access burst method,</w:t>
      </w:r>
      <w:r w:rsidR="00667FE7">
        <w:t xml:space="preserve"> </w:t>
      </w:r>
      <w:r>
        <w:t>MTA-Extended access burst method a</w:t>
      </w:r>
      <w:r w:rsidR="00667FE7">
        <w:t xml:space="preserve">nd MOTD method. For </w:t>
      </w:r>
      <w:r w:rsidR="00820482">
        <w:t>the first three</w:t>
      </w:r>
      <w:r w:rsidR="00667FE7">
        <w:t xml:space="preserve"> methods the position of the MS is deduced based on the timing advance estimated for the MS at </w:t>
      </w:r>
      <w:r w:rsidR="00820482">
        <w:t xml:space="preserve">the </w:t>
      </w:r>
      <w:r w:rsidR="00667FE7">
        <w:t>neighbour cell</w:t>
      </w:r>
      <w:r w:rsidR="00820482">
        <w:t>s and at serving cell</w:t>
      </w:r>
      <w:r w:rsidR="00667FE7">
        <w:t xml:space="preserve">. For this purpose </w:t>
      </w:r>
      <w:r w:rsidR="00820482">
        <w:t xml:space="preserve">the </w:t>
      </w:r>
      <w:r w:rsidR="00667FE7">
        <w:t xml:space="preserve">MS triggers </w:t>
      </w:r>
      <w:r w:rsidR="00820482">
        <w:t xml:space="preserve">a </w:t>
      </w:r>
      <w:r w:rsidR="00667FE7">
        <w:t>random access procedure in each of the neighbour cells.</w:t>
      </w:r>
    </w:p>
    <w:p w:rsidR="00667FE7" w:rsidRDefault="00667FE7" w:rsidP="00522270">
      <w:pPr>
        <w:pStyle w:val="11BodyText"/>
        <w:ind w:left="0"/>
      </w:pPr>
      <w:r>
        <w:t>The multilateration access signaling procedure i</w:t>
      </w:r>
      <w:r w:rsidR="00820482">
        <w:t>n each of the neighbour cells for the</w:t>
      </w:r>
      <w:r>
        <w:t xml:space="preserve"> MTA </w:t>
      </w:r>
      <w:r w:rsidR="00F31D7D">
        <w:t>RLC data block method</w:t>
      </w:r>
      <w:r>
        <w:t xml:space="preserve"> does not have any associated security for the information exchanged over </w:t>
      </w:r>
      <w:r w:rsidR="00820482">
        <w:t xml:space="preserve">the air interface. </w:t>
      </w:r>
      <w:r>
        <w:t>Thi</w:t>
      </w:r>
      <w:r w:rsidR="00820482">
        <w:t xml:space="preserve">s discussion paper analyses </w:t>
      </w:r>
      <w:r>
        <w:t xml:space="preserve">security issues associated with </w:t>
      </w:r>
      <w:r w:rsidR="00820482">
        <w:t xml:space="preserve">the </w:t>
      </w:r>
      <w:r>
        <w:t xml:space="preserve">MTA </w:t>
      </w:r>
      <w:r w:rsidR="00F31D7D">
        <w:t>RLC data block method</w:t>
      </w:r>
      <w:r>
        <w:t>.</w:t>
      </w:r>
    </w:p>
    <w:p w:rsidR="00667FE7" w:rsidRDefault="00667FE7" w:rsidP="00667FE7">
      <w:pPr>
        <w:pStyle w:val="Heading1"/>
      </w:pPr>
      <w:r>
        <w:t xml:space="preserve">MTA </w:t>
      </w:r>
      <w:r w:rsidR="00F31D7D">
        <w:t>RLC data block method</w:t>
      </w:r>
      <w:r>
        <w:t xml:space="preserve"> -</w:t>
      </w:r>
      <w:r w:rsidR="00820482">
        <w:t xml:space="preserve"> </w:t>
      </w:r>
      <w:r>
        <w:t>signaling procedure and security issues</w:t>
      </w:r>
    </w:p>
    <w:p w:rsidR="00667FE7" w:rsidRDefault="00667FE7" w:rsidP="00667FE7">
      <w:pPr>
        <w:pStyle w:val="11BodyText"/>
        <w:ind w:left="0"/>
      </w:pPr>
      <w:r>
        <w:t xml:space="preserve">When </w:t>
      </w:r>
      <w:r w:rsidR="00820482">
        <w:t xml:space="preserve">the </w:t>
      </w:r>
      <w:r w:rsidR="00A3327D">
        <w:t xml:space="preserve">SMLC triggers the RRLP </w:t>
      </w:r>
      <w:r w:rsidR="00820482">
        <w:t>Multilateration Timing Advance R</w:t>
      </w:r>
      <w:r w:rsidR="00A3327D">
        <w:t>equest to</w:t>
      </w:r>
      <w:r w:rsidR="00820482">
        <w:t>wards the</w:t>
      </w:r>
      <w:r w:rsidR="00A3327D">
        <w:t xml:space="preserve"> MS using </w:t>
      </w:r>
      <w:r w:rsidR="00820482">
        <w:t xml:space="preserve">the </w:t>
      </w:r>
      <w:r w:rsidR="00F31D7D">
        <w:t>RLC data block method</w:t>
      </w:r>
      <w:r w:rsidR="00A3327D">
        <w:t xml:space="preserve">, the MS sends </w:t>
      </w:r>
      <w:r w:rsidR="00820482">
        <w:t xml:space="preserve">a </w:t>
      </w:r>
      <w:r w:rsidR="00A3327D">
        <w:t xml:space="preserve">multilateration request message over </w:t>
      </w:r>
      <w:r w:rsidR="00820482">
        <w:t xml:space="preserve">the </w:t>
      </w:r>
      <w:r w:rsidR="00A3327D">
        <w:t xml:space="preserve">random access channel followed by </w:t>
      </w:r>
      <w:r w:rsidR="00820482">
        <w:t>an uplink TBF establishment for a</w:t>
      </w:r>
      <w:r w:rsidR="00A3327D">
        <w:t xml:space="preserve"> single RLC </w:t>
      </w:r>
      <w:r w:rsidR="00820482">
        <w:t xml:space="preserve">data </w:t>
      </w:r>
      <w:r w:rsidR="00A3327D">
        <w:t xml:space="preserve">block. The RLC </w:t>
      </w:r>
      <w:r w:rsidR="00820482">
        <w:t xml:space="preserve">data </w:t>
      </w:r>
      <w:r w:rsidR="00A3327D">
        <w:t xml:space="preserve">block sent from </w:t>
      </w:r>
      <w:r w:rsidR="00820482">
        <w:t xml:space="preserve">the </w:t>
      </w:r>
      <w:r w:rsidR="00A3327D">
        <w:t xml:space="preserve">MS consists of </w:t>
      </w:r>
      <w:r w:rsidR="00820482">
        <w:t xml:space="preserve">the </w:t>
      </w:r>
      <w:r w:rsidR="00A3327D">
        <w:t xml:space="preserve">TLLI of </w:t>
      </w:r>
      <w:r w:rsidR="00820482">
        <w:t xml:space="preserve">the </w:t>
      </w:r>
      <w:r w:rsidR="00A3327D">
        <w:t>MS, MS Sync Accuracy and MS Transmission offset parameters. All the signal</w:t>
      </w:r>
      <w:r w:rsidR="00820482">
        <w:t>l</w:t>
      </w:r>
      <w:r w:rsidR="00A3327D">
        <w:t>ing messages exchanged as part of this procedure are sent using plain text without any additional security (ciphering or integrity protection).</w:t>
      </w:r>
    </w:p>
    <w:p w:rsidR="00A3327D" w:rsidRDefault="00A3327D" w:rsidP="00A3327D">
      <w:pPr>
        <w:pStyle w:val="Heading2"/>
      </w:pPr>
      <w:r>
        <w:t xml:space="preserve">Possible Security Attack for MTA </w:t>
      </w:r>
      <w:r w:rsidR="00F31D7D">
        <w:t>RLC data block method</w:t>
      </w:r>
    </w:p>
    <w:p w:rsidR="00A3327D" w:rsidRDefault="00820482" w:rsidP="00A3327D">
      <w:pPr>
        <w:pStyle w:val="11BodyText"/>
        <w:ind w:left="0"/>
      </w:pPr>
      <w:r>
        <w:t xml:space="preserve">A rogue MS which also camps </w:t>
      </w:r>
      <w:r w:rsidR="00A3327D">
        <w:t>o</w:t>
      </w:r>
      <w:r>
        <w:t>n the same cell as the wanted</w:t>
      </w:r>
      <w:r w:rsidR="00A3327D">
        <w:t xml:space="preserve"> MS can successfully modify the</w:t>
      </w:r>
      <w:r>
        <w:t xml:space="preserve"> position estimation for a wanted</w:t>
      </w:r>
      <w:r w:rsidR="00A3327D">
        <w:t xml:space="preserve"> MS as follows.</w:t>
      </w:r>
    </w:p>
    <w:p w:rsidR="00A3327D" w:rsidRDefault="00A3327D" w:rsidP="00A3327D">
      <w:pPr>
        <w:pStyle w:val="11BodyText"/>
        <w:numPr>
          <w:ilvl w:val="0"/>
          <w:numId w:val="24"/>
        </w:numPr>
      </w:pPr>
      <w:r>
        <w:t>The rogue MS knows the TLLI of the multilateration procedure by listening to the up</w:t>
      </w:r>
      <w:r w:rsidR="00820482">
        <w:t>link traffic channel contents on</w:t>
      </w:r>
      <w:r>
        <w:t xml:space="preserve"> TCH carriers.</w:t>
      </w:r>
    </w:p>
    <w:p w:rsidR="00A3327D" w:rsidRDefault="00A3327D" w:rsidP="00A3327D">
      <w:pPr>
        <w:pStyle w:val="11BodyText"/>
        <w:numPr>
          <w:ilvl w:val="0"/>
          <w:numId w:val="24"/>
        </w:numPr>
      </w:pPr>
      <w:r>
        <w:t xml:space="preserve">The rogue MS sends </w:t>
      </w:r>
      <w:r w:rsidR="00820482">
        <w:t xml:space="preserve">a </w:t>
      </w:r>
      <w:r>
        <w:t xml:space="preserve">multilateration request to all neighbour cells followed by </w:t>
      </w:r>
      <w:r w:rsidR="00820482">
        <w:t xml:space="preserve">a </w:t>
      </w:r>
      <w:r>
        <w:t>TBF establishment and sends the same TLLI and different MS sync accuracy and MS transmission offset parameters.</w:t>
      </w:r>
    </w:p>
    <w:p w:rsidR="00A3327D" w:rsidRDefault="00820482" w:rsidP="00A3327D">
      <w:pPr>
        <w:pStyle w:val="11BodyText"/>
        <w:numPr>
          <w:ilvl w:val="0"/>
          <w:numId w:val="24"/>
        </w:numPr>
      </w:pPr>
      <w:r>
        <w:t xml:space="preserve">The </w:t>
      </w:r>
      <w:r w:rsidR="00E6419A">
        <w:t>BSS sends the timing advance estimated from these multilateration request</w:t>
      </w:r>
      <w:r>
        <w:t>s and also other parameters sent</w:t>
      </w:r>
      <w:r w:rsidR="00E6419A">
        <w:t xml:space="preserve"> by the rogue MS as </w:t>
      </w:r>
      <w:r>
        <w:t xml:space="preserve">part of the reported </w:t>
      </w:r>
      <w:r w:rsidR="00E6419A">
        <w:t xml:space="preserve">timing advance </w:t>
      </w:r>
      <w:r>
        <w:t>estimate for the wanted MS which is associated with</w:t>
      </w:r>
      <w:r w:rsidR="00E6419A">
        <w:t xml:space="preserve"> the TLLI.</w:t>
      </w:r>
    </w:p>
    <w:p w:rsidR="00E6419A" w:rsidRDefault="00820482" w:rsidP="00A3327D">
      <w:pPr>
        <w:pStyle w:val="11BodyText"/>
        <w:numPr>
          <w:ilvl w:val="0"/>
          <w:numId w:val="24"/>
        </w:numPr>
      </w:pPr>
      <w:r>
        <w:t xml:space="preserve">The </w:t>
      </w:r>
      <w:r w:rsidR="00E6419A">
        <w:t xml:space="preserve">SMLC uses the </w:t>
      </w:r>
      <w:r w:rsidR="00DE5104">
        <w:t xml:space="preserve">reported </w:t>
      </w:r>
      <w:r w:rsidR="00E6419A">
        <w:t xml:space="preserve">timing advance and other parameters for position estimation. This will result </w:t>
      </w:r>
      <w:r w:rsidR="00DE5104">
        <w:t>in a wrong position estimation for the</w:t>
      </w:r>
      <w:r w:rsidR="00E6419A">
        <w:t xml:space="preserve"> TLLI </w:t>
      </w:r>
      <w:r w:rsidR="00DE5104">
        <w:t xml:space="preserve">of the </w:t>
      </w:r>
      <w:r w:rsidR="00DE5104">
        <w:lastRenderedPageBreak/>
        <w:t>wanted MS which is more or less</w:t>
      </w:r>
      <w:r w:rsidR="00E6419A">
        <w:t xml:space="preserve"> based on the </w:t>
      </w:r>
      <w:r w:rsidR="00DE5104">
        <w:t xml:space="preserve">TA result of the </w:t>
      </w:r>
      <w:r w:rsidR="00E6419A">
        <w:t xml:space="preserve">random access and </w:t>
      </w:r>
      <w:r w:rsidR="00DE5104">
        <w:t xml:space="preserve">the </w:t>
      </w:r>
      <w:r w:rsidR="00E6419A">
        <w:t xml:space="preserve">information sent by </w:t>
      </w:r>
      <w:r w:rsidR="00DE5104">
        <w:t>the rogue MS. Hence</w:t>
      </w:r>
      <w:r w:rsidR="00E6419A">
        <w:t xml:space="preserve"> the rogue MS </w:t>
      </w:r>
      <w:r w:rsidR="00DE5104">
        <w:t>is able to successfully falsify</w:t>
      </w:r>
      <w:r w:rsidR="00E6419A">
        <w:t xml:space="preserve"> the position estimation of the actual MS.</w:t>
      </w:r>
    </w:p>
    <w:p w:rsidR="00E6419A" w:rsidRDefault="00E6419A" w:rsidP="00E6419A">
      <w:pPr>
        <w:pStyle w:val="11BodyText"/>
        <w:ind w:left="0"/>
      </w:pPr>
      <w:r>
        <w:t>In summary, the key information which forms the b</w:t>
      </w:r>
      <w:r w:rsidR="00DE5104">
        <w:t>asis for position estimation is</w:t>
      </w:r>
      <w:r>
        <w:t xml:space="preserve"> exchanged between MS and network without</w:t>
      </w:r>
      <w:r w:rsidR="00DE5104">
        <w:t xml:space="preserve"> any network security thus creates a</w:t>
      </w:r>
      <w:r>
        <w:t xml:space="preserve"> security threat for the position estimation.</w:t>
      </w:r>
    </w:p>
    <w:p w:rsidR="00D51A09" w:rsidRDefault="00DE5104" w:rsidP="00E6419A">
      <w:pPr>
        <w:pStyle w:val="11BodyText"/>
        <w:ind w:left="0"/>
      </w:pPr>
      <w:r>
        <w:t>The s</w:t>
      </w:r>
      <w:r w:rsidR="00D51A09">
        <w:t>ecurity issue explained above is illustrated in Figure 1</w:t>
      </w:r>
      <w:r>
        <w:t xml:space="preserve"> below.</w:t>
      </w:r>
    </w:p>
    <w:p w:rsidR="00D51A09" w:rsidRDefault="00D51A09" w:rsidP="00E6419A">
      <w:pPr>
        <w:pStyle w:val="11BodyText"/>
        <w:ind w:left="0"/>
      </w:pPr>
      <w:r>
        <w:rPr>
          <w:noProof/>
          <w:lang w:val="en-US"/>
        </w:rPr>
        <w:drawing>
          <wp:inline distT="0" distB="0" distL="0" distR="0">
            <wp:extent cx="5737860" cy="39295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744" cy="393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5104" w:rsidRPr="00D51A09" w:rsidRDefault="00DE5104" w:rsidP="00DE5104">
      <w:pPr>
        <w:pStyle w:val="11BodyText"/>
        <w:ind w:left="0"/>
        <w:jc w:val="center"/>
        <w:rPr>
          <w:b/>
        </w:rPr>
      </w:pPr>
      <w:r w:rsidRPr="00D51A09">
        <w:rPr>
          <w:b/>
        </w:rPr>
        <w:t xml:space="preserve">Figure 1: Security Issue for MTA </w:t>
      </w:r>
      <w:r>
        <w:rPr>
          <w:b/>
        </w:rPr>
        <w:t>RLC data block method.</w:t>
      </w:r>
    </w:p>
    <w:p w:rsidR="00DE5104" w:rsidRDefault="00DE5104" w:rsidP="002553E2">
      <w:pPr>
        <w:pStyle w:val="11BodyText"/>
        <w:ind w:left="0"/>
        <w:rPr>
          <w:b/>
        </w:rPr>
      </w:pPr>
    </w:p>
    <w:p w:rsidR="00DE5104" w:rsidRDefault="00DE5104" w:rsidP="00DE5104">
      <w:pPr>
        <w:pStyle w:val="11BodyText"/>
        <w:ind w:left="0"/>
        <w:rPr>
          <w:b/>
        </w:rPr>
      </w:pPr>
      <w:r w:rsidRPr="00C01D65">
        <w:rPr>
          <w:b/>
        </w:rPr>
        <w:t xml:space="preserve">Observation </w:t>
      </w:r>
      <w:r>
        <w:rPr>
          <w:b/>
        </w:rPr>
        <w:t>1</w:t>
      </w:r>
      <w:r w:rsidRPr="00C01D65">
        <w:rPr>
          <w:b/>
        </w:rPr>
        <w:t xml:space="preserve">: The position estimated using </w:t>
      </w:r>
      <w:r w:rsidR="00541B7F">
        <w:rPr>
          <w:b/>
        </w:rPr>
        <w:t xml:space="preserve">the </w:t>
      </w:r>
      <w:r w:rsidRPr="00C01D65">
        <w:rPr>
          <w:b/>
        </w:rPr>
        <w:t xml:space="preserve">MTA </w:t>
      </w:r>
      <w:r>
        <w:rPr>
          <w:b/>
        </w:rPr>
        <w:t>RLC data block method</w:t>
      </w:r>
      <w:r w:rsidR="00541B7F">
        <w:rPr>
          <w:b/>
        </w:rPr>
        <w:t xml:space="preserve"> is vulnerable to a</w:t>
      </w:r>
      <w:r w:rsidRPr="00C01D65">
        <w:rPr>
          <w:b/>
        </w:rPr>
        <w:t xml:space="preserve"> security attack by </w:t>
      </w:r>
      <w:r w:rsidR="00541B7F">
        <w:rPr>
          <w:b/>
        </w:rPr>
        <w:t xml:space="preserve">a </w:t>
      </w:r>
      <w:r w:rsidRPr="00C01D65">
        <w:rPr>
          <w:b/>
        </w:rPr>
        <w:t>fake</w:t>
      </w:r>
      <w:r w:rsidR="00541B7F">
        <w:rPr>
          <w:b/>
        </w:rPr>
        <w:t>d</w:t>
      </w:r>
      <w:r w:rsidRPr="00C01D65">
        <w:rPr>
          <w:b/>
        </w:rPr>
        <w:t xml:space="preserve"> MS which knows the MS identifier for multilateration by listening to the unsecured uplink </w:t>
      </w:r>
      <w:r w:rsidR="00541B7F">
        <w:rPr>
          <w:b/>
        </w:rPr>
        <w:t>RLC data block used as part of</w:t>
      </w:r>
      <w:r w:rsidRPr="00C01D65">
        <w:rPr>
          <w:b/>
        </w:rPr>
        <w:t xml:space="preserve"> the procedure.</w:t>
      </w:r>
    </w:p>
    <w:p w:rsidR="00DE5104" w:rsidRDefault="00541B7F" w:rsidP="00DE5104">
      <w:pPr>
        <w:pStyle w:val="11BodyText"/>
        <w:ind w:left="0"/>
      </w:pPr>
      <w:r>
        <w:t>It is noted that a s</w:t>
      </w:r>
      <w:r w:rsidR="00DE5104">
        <w:t>imilar security issue</w:t>
      </w:r>
      <w:r>
        <w:t xml:space="preserve"> is identified for NB-IoT networks </w:t>
      </w:r>
      <w:r w:rsidR="00DE5104">
        <w:t xml:space="preserve">for </w:t>
      </w:r>
      <w:r>
        <w:t xml:space="preserve">the </w:t>
      </w:r>
      <w:r w:rsidR="00DE5104">
        <w:t xml:space="preserve">uplink based positioning method where the MS uses </w:t>
      </w:r>
      <w:r>
        <w:t xml:space="preserve">the </w:t>
      </w:r>
      <w:r w:rsidR="00DE5104">
        <w:t xml:space="preserve">Control Plane solution where the security mode is not activated for RRC signaling </w:t>
      </w:r>
      <w:r>
        <w:t xml:space="preserve">bearers </w:t>
      </w:r>
      <w:r w:rsidR="00DE5104">
        <w:t>[2]. The suggested solution proposes</w:t>
      </w:r>
      <w:r>
        <w:t xml:space="preserve"> to activate the security mode, </w:t>
      </w:r>
      <w:r w:rsidR="00DE5104">
        <w:t>if uplink based positioning is used.</w:t>
      </w:r>
    </w:p>
    <w:tbl>
      <w:tblPr>
        <w:tblStyle w:val="TableGrid"/>
        <w:tblW w:w="0" w:type="auto"/>
        <w:tblLook w:val="04A0"/>
      </w:tblPr>
      <w:tblGrid>
        <w:gridCol w:w="9016"/>
      </w:tblGrid>
      <w:tr w:rsidR="00DE5104" w:rsidTr="009D6FF9">
        <w:tc>
          <w:tcPr>
            <w:tcW w:w="9016" w:type="dxa"/>
          </w:tcPr>
          <w:p w:rsidR="00DE5104" w:rsidRPr="009B258F" w:rsidRDefault="00541B7F" w:rsidP="009D6FF9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Key Issue 5</w:t>
            </w:r>
            <w:r w:rsidR="00DE5104">
              <w:rPr>
                <w:b/>
                <w:i/>
                <w:sz w:val="18"/>
                <w:szCs w:val="18"/>
              </w:rPr>
              <w:t>: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="00DE5104">
              <w:rPr>
                <w:b/>
                <w:i/>
                <w:sz w:val="18"/>
                <w:szCs w:val="18"/>
              </w:rPr>
              <w:t>Sub Issue 5.7 (Section 5.5.8 3GPP TR 23.730)</w:t>
            </w:r>
          </w:p>
          <w:p w:rsidR="00DE5104" w:rsidRPr="009B258F" w:rsidRDefault="00DE5104" w:rsidP="009D6FF9">
            <w:pPr>
              <w:rPr>
                <w:i/>
                <w:sz w:val="18"/>
                <w:szCs w:val="18"/>
              </w:rPr>
            </w:pPr>
            <w:r w:rsidRPr="009B258F">
              <w:rPr>
                <w:i/>
                <w:sz w:val="18"/>
                <w:szCs w:val="18"/>
              </w:rPr>
              <w:t xml:space="preserve">When the 3GPP CP solution is used with uplink positioning in which measurements of a UE are obtained by an E-SMLC from the serving eNB using LPPa, as described in TS 36.455 [20], security may be issue. In this case, any RRC signalling used between the serving eNB and UE to </w:t>
            </w:r>
            <w:r w:rsidRPr="009B258F">
              <w:rPr>
                <w:i/>
                <w:sz w:val="18"/>
                <w:szCs w:val="18"/>
              </w:rPr>
              <w:lastRenderedPageBreak/>
              <w:t>coordinate positioning and/or receive measurements from a UE may not be security protected. In addition, any transmission from a UE at the RRC level that is measured by the serving eNB may not be security protected and would thus be easier for other entities to intercept and measure.</w:t>
            </w:r>
          </w:p>
          <w:p w:rsidR="00DE5104" w:rsidRPr="009B258F" w:rsidRDefault="00DE5104" w:rsidP="009D6FF9">
            <w:pPr>
              <w:rPr>
                <w:i/>
                <w:sz w:val="18"/>
                <w:szCs w:val="18"/>
              </w:rPr>
            </w:pPr>
            <w:r w:rsidRPr="009B258F">
              <w:rPr>
                <w:i/>
                <w:sz w:val="18"/>
                <w:szCs w:val="18"/>
              </w:rPr>
              <w:t>Thus, for NB-IoT access, support of uplink positioning using LPPa and RRC may not be secure in the case of CIoT CP optimization with no UP data bearers supported or established.</w:t>
            </w:r>
          </w:p>
          <w:p w:rsidR="00DE5104" w:rsidRPr="00541B7F" w:rsidRDefault="00DE5104" w:rsidP="00541B7F">
            <w:pPr>
              <w:spacing w:after="120"/>
              <w:rPr>
                <w:i/>
                <w:sz w:val="18"/>
                <w:szCs w:val="18"/>
              </w:rPr>
            </w:pPr>
            <w:r w:rsidRPr="009B258F">
              <w:rPr>
                <w:i/>
                <w:sz w:val="18"/>
                <w:szCs w:val="18"/>
              </w:rPr>
              <w:t>This sub-issue only exists if RAN introduces RRC measurements in Rel-14 for which lack of AS security would be a problem.</w:t>
            </w:r>
          </w:p>
        </w:tc>
      </w:tr>
    </w:tbl>
    <w:p w:rsidR="00DE5104" w:rsidRDefault="00DE5104" w:rsidP="00DE5104">
      <w:pPr>
        <w:pStyle w:val="11BodyText"/>
        <w:ind w:left="0"/>
      </w:pPr>
    </w:p>
    <w:tbl>
      <w:tblPr>
        <w:tblStyle w:val="TableGrid"/>
        <w:tblW w:w="0" w:type="auto"/>
        <w:tblLook w:val="04A0"/>
      </w:tblPr>
      <w:tblGrid>
        <w:gridCol w:w="9016"/>
      </w:tblGrid>
      <w:tr w:rsidR="00DE5104" w:rsidTr="009D6FF9">
        <w:tc>
          <w:tcPr>
            <w:tcW w:w="9016" w:type="dxa"/>
          </w:tcPr>
          <w:p w:rsidR="00DE5104" w:rsidRPr="009B258F" w:rsidRDefault="00DE5104" w:rsidP="009D6FF9">
            <w:pPr>
              <w:rPr>
                <w:b/>
                <w:i/>
                <w:sz w:val="18"/>
                <w:szCs w:val="18"/>
              </w:rPr>
            </w:pPr>
            <w:r w:rsidRPr="009B258F">
              <w:rPr>
                <w:b/>
                <w:i/>
                <w:sz w:val="18"/>
                <w:szCs w:val="18"/>
              </w:rPr>
              <w:t>Solution</w:t>
            </w:r>
            <w:r w:rsidR="00541B7F">
              <w:rPr>
                <w:b/>
                <w:i/>
                <w:sz w:val="18"/>
                <w:szCs w:val="18"/>
              </w:rPr>
              <w:t xml:space="preserve"> 13</w:t>
            </w:r>
            <w:r>
              <w:rPr>
                <w:b/>
                <w:i/>
                <w:sz w:val="18"/>
                <w:szCs w:val="18"/>
              </w:rPr>
              <w:t>:</w:t>
            </w:r>
            <w:r w:rsidR="00541B7F">
              <w:rPr>
                <w:b/>
                <w:i/>
                <w:sz w:val="18"/>
                <w:szCs w:val="18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>Solution for sub-issue 5.3.7</w:t>
            </w:r>
            <w:r w:rsidRPr="009B258F">
              <w:rPr>
                <w:b/>
                <w:i/>
                <w:sz w:val="18"/>
                <w:szCs w:val="18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>(Section 6.13.7 3GPP TR 23.730)</w:t>
            </w:r>
          </w:p>
          <w:p w:rsidR="00DE5104" w:rsidRDefault="00DE5104" w:rsidP="00541B7F">
            <w:pPr>
              <w:spacing w:after="120"/>
            </w:pPr>
            <w:r w:rsidRPr="009B258F">
              <w:rPr>
                <w:i/>
                <w:sz w:val="18"/>
                <w:szCs w:val="18"/>
              </w:rPr>
              <w:t xml:space="preserve">To solve this, an MME can indicate to an E-SMLC whether or not AS security is currently being used for a UE in an LCS-AP Location Request as currently defined in TS 29.171 [13]. For example, for a UE that uses CP CIoT optimization only for all data transfer, the MME would indicate that AS security is not used. The E-SMLC would then take this into account when instigating different uplink positioning procedures. </w:t>
            </w:r>
            <w:r w:rsidRPr="009B258F">
              <w:rPr>
                <w:b/>
                <w:i/>
                <w:sz w:val="18"/>
                <w:szCs w:val="18"/>
              </w:rPr>
              <w:t>For example, downlink positioning might be used as security is not required due to the availability of NAS security</w:t>
            </w:r>
            <w:r w:rsidRPr="009B258F">
              <w:rPr>
                <w:i/>
                <w:sz w:val="18"/>
                <w:szCs w:val="18"/>
              </w:rPr>
              <w:t>. For uplink positioning, the E-SMLC might only invoke position methods dependent on eNB measurements that do not require additional RRC signalling with the UE when AS security is not being used.</w:t>
            </w:r>
            <w:r w:rsidR="00541B7F">
              <w:t xml:space="preserve"> </w:t>
            </w:r>
          </w:p>
        </w:tc>
      </w:tr>
    </w:tbl>
    <w:p w:rsidR="00DE5104" w:rsidRDefault="00DE5104" w:rsidP="00DE5104">
      <w:pPr>
        <w:pStyle w:val="11BodyText"/>
        <w:ind w:left="0"/>
      </w:pPr>
    </w:p>
    <w:p w:rsidR="00DE5104" w:rsidRDefault="00DE5104" w:rsidP="00DE5104">
      <w:pPr>
        <w:pStyle w:val="11BodyText"/>
        <w:ind w:left="0"/>
      </w:pPr>
      <w:r>
        <w:t>As per t</w:t>
      </w:r>
      <w:r w:rsidR="00541B7F">
        <w:t>he proposed solution for NB-IoT</w:t>
      </w:r>
      <w:r>
        <w:t xml:space="preserve">, </w:t>
      </w:r>
      <w:r w:rsidR="00541B7F">
        <w:t xml:space="preserve">the </w:t>
      </w:r>
      <w:r>
        <w:t xml:space="preserve">MME informs E-SMLC on the status of AS security and E-SMLC decides on selection of the positioning procedure based on the status. </w:t>
      </w:r>
      <w:r w:rsidR="00541B7F">
        <w:t>A s</w:t>
      </w:r>
      <w:r>
        <w:t xml:space="preserve">imilar solution may </w:t>
      </w:r>
      <w:r w:rsidR="00541B7F">
        <w:t>not be possible for GERAN networks</w:t>
      </w:r>
      <w:r>
        <w:t xml:space="preserve"> where th</w:t>
      </w:r>
      <w:r w:rsidR="00541B7F">
        <w:t>e support of all the methods is</w:t>
      </w:r>
      <w:r>
        <w:t xml:space="preserve"> optional to </w:t>
      </w:r>
      <w:r w:rsidR="00541B7F">
        <w:t xml:space="preserve">both </w:t>
      </w:r>
      <w:r>
        <w:t xml:space="preserve">network and MS. If the MS supports </w:t>
      </w:r>
      <w:r w:rsidR="00541B7F">
        <w:t xml:space="preserve">both the </w:t>
      </w:r>
      <w:r>
        <w:t xml:space="preserve">MTA and MOTD method, </w:t>
      </w:r>
      <w:r w:rsidR="00541B7F">
        <w:t xml:space="preserve">the </w:t>
      </w:r>
      <w:r w:rsidR="001109FC">
        <w:t>SMLC can select</w:t>
      </w:r>
      <w:r>
        <w:t xml:space="preserve"> </w:t>
      </w:r>
      <w:r w:rsidR="001109FC">
        <w:t xml:space="preserve">the </w:t>
      </w:r>
      <w:r>
        <w:t>MOTD method whose signaling procedure is</w:t>
      </w:r>
      <w:r w:rsidR="001109FC">
        <w:t xml:space="preserve"> secured using NAS security. However in case</w:t>
      </w:r>
      <w:r>
        <w:t xml:space="preserve"> the MS does not support </w:t>
      </w:r>
      <w:r w:rsidR="001109FC">
        <w:t xml:space="preserve">the </w:t>
      </w:r>
      <w:r>
        <w:t>MOTD method, the selected procedu</w:t>
      </w:r>
      <w:r w:rsidR="001109FC">
        <w:t>re will have the security threat</w:t>
      </w:r>
      <w:r>
        <w:t xml:space="preserve"> as explained in this document.</w:t>
      </w:r>
    </w:p>
    <w:p w:rsidR="00DE5104" w:rsidRPr="001109FC" w:rsidRDefault="001109FC" w:rsidP="00DE5104">
      <w:pPr>
        <w:pStyle w:val="11BodyText"/>
        <w:ind w:left="0"/>
        <w:rPr>
          <w:b/>
        </w:rPr>
      </w:pPr>
      <w:r>
        <w:rPr>
          <w:b/>
        </w:rPr>
        <w:t>Observation 2</w:t>
      </w:r>
      <w:r w:rsidR="00DE5104" w:rsidRPr="009B258F">
        <w:rPr>
          <w:b/>
        </w:rPr>
        <w:t xml:space="preserve">: The solution proposed for NB-IoT </w:t>
      </w:r>
      <w:r>
        <w:rPr>
          <w:b/>
        </w:rPr>
        <w:t xml:space="preserve">networks </w:t>
      </w:r>
      <w:r w:rsidRPr="009B258F">
        <w:rPr>
          <w:b/>
        </w:rPr>
        <w:t xml:space="preserve">for </w:t>
      </w:r>
      <w:r>
        <w:rPr>
          <w:b/>
        </w:rPr>
        <w:t xml:space="preserve">the </w:t>
      </w:r>
      <w:r w:rsidRPr="009B258F">
        <w:rPr>
          <w:b/>
        </w:rPr>
        <w:t xml:space="preserve">similar issue </w:t>
      </w:r>
      <w:r>
        <w:rPr>
          <w:b/>
        </w:rPr>
        <w:t>cannot be extended to</w:t>
      </w:r>
      <w:r w:rsidR="00DE5104" w:rsidRPr="009B258F">
        <w:rPr>
          <w:b/>
        </w:rPr>
        <w:t xml:space="preserve"> G</w:t>
      </w:r>
      <w:r>
        <w:rPr>
          <w:b/>
        </w:rPr>
        <w:t>ERAN networks due to</w:t>
      </w:r>
      <w:r w:rsidR="00DE5104" w:rsidRPr="009B258F">
        <w:rPr>
          <w:b/>
        </w:rPr>
        <w:t xml:space="preserve"> the </w:t>
      </w:r>
      <w:r>
        <w:rPr>
          <w:b/>
        </w:rPr>
        <w:t>flexibility for MS and network i</w:t>
      </w:r>
      <w:r w:rsidR="00DE5104" w:rsidRPr="009B258F">
        <w:rPr>
          <w:b/>
        </w:rPr>
        <w:t>n support</w:t>
      </w:r>
      <w:r>
        <w:rPr>
          <w:b/>
        </w:rPr>
        <w:t xml:space="preserve">ing a single or </w:t>
      </w:r>
      <w:r w:rsidR="00DE5104" w:rsidRPr="009B258F">
        <w:rPr>
          <w:b/>
        </w:rPr>
        <w:t xml:space="preserve">multiple </w:t>
      </w:r>
      <w:r>
        <w:rPr>
          <w:b/>
        </w:rPr>
        <w:t xml:space="preserve">positioning </w:t>
      </w:r>
      <w:r w:rsidR="00DE5104" w:rsidRPr="009B258F">
        <w:rPr>
          <w:b/>
        </w:rPr>
        <w:t xml:space="preserve">methods </w:t>
      </w:r>
      <w:r>
        <w:rPr>
          <w:b/>
        </w:rPr>
        <w:t>which depicts a difference in system design to</w:t>
      </w:r>
      <w:r w:rsidR="00DE5104" w:rsidRPr="009B258F">
        <w:rPr>
          <w:b/>
        </w:rPr>
        <w:t xml:space="preserve"> NB-IoT.</w:t>
      </w:r>
    </w:p>
    <w:p w:rsidR="00DE5104" w:rsidRDefault="00DE5104" w:rsidP="00DE5104">
      <w:pPr>
        <w:pStyle w:val="11BodyText"/>
        <w:ind w:left="0"/>
      </w:pPr>
      <w:r>
        <w:t xml:space="preserve">The severity of the security attack for </w:t>
      </w:r>
      <w:r w:rsidR="001109FC">
        <w:t xml:space="preserve">both the </w:t>
      </w:r>
      <w:r>
        <w:t>access burst method and extend</w:t>
      </w:r>
      <w:r w:rsidR="001109FC">
        <w:t xml:space="preserve">ed access burst method </w:t>
      </w:r>
      <w:r w:rsidR="00E3045F">
        <w:t xml:space="preserve">should be studied as well to identify if additional means are needed. </w:t>
      </w:r>
    </w:p>
    <w:p w:rsidR="00DE5104" w:rsidRPr="009B258F" w:rsidRDefault="00DE5104" w:rsidP="00DE5104">
      <w:pPr>
        <w:pStyle w:val="11BodyText"/>
        <w:ind w:left="0"/>
        <w:rPr>
          <w:b/>
        </w:rPr>
      </w:pPr>
      <w:r w:rsidRPr="009B258F">
        <w:rPr>
          <w:b/>
        </w:rPr>
        <w:t xml:space="preserve">Observation </w:t>
      </w:r>
      <w:r>
        <w:rPr>
          <w:b/>
        </w:rPr>
        <w:t>3</w:t>
      </w:r>
      <w:r w:rsidRPr="009B258F">
        <w:rPr>
          <w:b/>
        </w:rPr>
        <w:t>:</w:t>
      </w:r>
      <w:r>
        <w:rPr>
          <w:b/>
        </w:rPr>
        <w:t xml:space="preserve"> The severity of the security threat for other MTA methods also needs to b</w:t>
      </w:r>
      <w:r w:rsidR="00E3045F">
        <w:rPr>
          <w:b/>
        </w:rPr>
        <w:t>e investigated in higher detail</w:t>
      </w:r>
      <w:r>
        <w:rPr>
          <w:b/>
        </w:rPr>
        <w:t xml:space="preserve">. </w:t>
      </w:r>
    </w:p>
    <w:p w:rsidR="00DE5104" w:rsidRDefault="00DE5104" w:rsidP="00DE5104">
      <w:pPr>
        <w:pStyle w:val="Heading1"/>
        <w:numPr>
          <w:ilvl w:val="0"/>
          <w:numId w:val="1"/>
        </w:numPr>
      </w:pPr>
      <w:r>
        <w:t>summary</w:t>
      </w:r>
    </w:p>
    <w:p w:rsidR="00DE5104" w:rsidRDefault="00623D6E" w:rsidP="00DE5104">
      <w:pPr>
        <w:pStyle w:val="11BodyText"/>
        <w:ind w:left="0"/>
      </w:pPr>
      <w:r>
        <w:t xml:space="preserve">The </w:t>
      </w:r>
      <w:r w:rsidR="00DE5104">
        <w:t xml:space="preserve">multilateration timing advance method currently proposed for Rel-14 uses </w:t>
      </w:r>
      <w:r w:rsidR="00E3045F">
        <w:t xml:space="preserve">the </w:t>
      </w:r>
      <w:r w:rsidR="00DE5104">
        <w:t>multilateration access procedure in each base station where the messages are exchanged between MS and each base station as plain text without security. This exposes the procedure to a possible security attack where a faked MS can successfully change the po</w:t>
      </w:r>
      <w:r w:rsidR="00E3045F">
        <w:t>sition estimated for the wanted</w:t>
      </w:r>
      <w:r w:rsidR="00DE5104">
        <w:t xml:space="preserve"> MS.</w:t>
      </w:r>
    </w:p>
    <w:p w:rsidR="00DE5104" w:rsidRDefault="00DE5104" w:rsidP="00DE5104">
      <w:pPr>
        <w:pStyle w:val="11BodyText"/>
        <w:ind w:left="0"/>
      </w:pPr>
      <w:r>
        <w:t xml:space="preserve">The sourcing company proposes to </w:t>
      </w:r>
      <w:r w:rsidR="00E3045F">
        <w:t>further analyse the</w:t>
      </w:r>
      <w:r>
        <w:t xml:space="preserve"> above </w:t>
      </w:r>
      <w:r w:rsidR="00E3045F">
        <w:t xml:space="preserve">described security </w:t>
      </w:r>
      <w:r>
        <w:t xml:space="preserve">issue in regard to the designed MTA access methods and </w:t>
      </w:r>
      <w:r w:rsidR="00623D6E">
        <w:t xml:space="preserve">in regard </w:t>
      </w:r>
      <w:r>
        <w:t xml:space="preserve">to further envisaged procedures for enhancing the MTA positioning procedure and raise </w:t>
      </w:r>
      <w:r w:rsidR="00623D6E">
        <w:t>the issue</w:t>
      </w:r>
      <w:r>
        <w:t xml:space="preserve"> to SA3 though an LS to get guidance from SA3 on the further proceeding related to this matter.</w:t>
      </w:r>
    </w:p>
    <w:p w:rsidR="00E3045F" w:rsidRDefault="00E3045F" w:rsidP="00DE5104">
      <w:pPr>
        <w:pStyle w:val="11BodyText"/>
        <w:ind w:left="0"/>
      </w:pPr>
    </w:p>
    <w:p w:rsidR="00DE5104" w:rsidRDefault="00DE5104" w:rsidP="00E3045F">
      <w:pPr>
        <w:pStyle w:val="Heading1"/>
        <w:numPr>
          <w:ilvl w:val="0"/>
          <w:numId w:val="0"/>
        </w:numPr>
      </w:pPr>
      <w:r>
        <w:lastRenderedPageBreak/>
        <w:t>references</w:t>
      </w:r>
    </w:p>
    <w:p w:rsidR="00DE5104" w:rsidRPr="002031A9" w:rsidRDefault="00DE5104" w:rsidP="00E3045F">
      <w:pPr>
        <w:ind w:left="426" w:hanging="426"/>
        <w:rPr>
          <w:rFonts w:cs="Arial"/>
        </w:rPr>
      </w:pPr>
      <w:r w:rsidRPr="002031A9">
        <w:rPr>
          <w:rFonts w:cs="Arial"/>
        </w:rPr>
        <w:t>[1]</w:t>
      </w:r>
      <w:r w:rsidRPr="002031A9">
        <w:rPr>
          <w:rFonts w:cs="Arial"/>
        </w:rPr>
        <w:tab/>
      </w:r>
      <w:hyperlink r:id="rId8" w:history="1">
        <w:r>
          <w:rPr>
            <w:rStyle w:val="Hyperlink"/>
            <w:rFonts w:cs="Arial"/>
          </w:rPr>
          <w:t>R6-170151</w:t>
        </w:r>
      </w:hyperlink>
      <w:r w:rsidRPr="002031A9">
        <w:rPr>
          <w:rFonts w:cs="Arial"/>
        </w:rPr>
        <w:t>, “</w:t>
      </w:r>
      <w:r>
        <w:rPr>
          <w:rFonts w:cs="Arial"/>
        </w:rPr>
        <w:t>CR 43.059 Introduction of Multilateration</w:t>
      </w:r>
      <w:r w:rsidRPr="002031A9">
        <w:rPr>
          <w:rFonts w:cs="Arial"/>
        </w:rPr>
        <w:t>”, source Ericsson LM</w:t>
      </w:r>
      <w:r>
        <w:rPr>
          <w:rFonts w:cs="Arial"/>
        </w:rPr>
        <w:t>, RAN6#3</w:t>
      </w:r>
      <w:r w:rsidRPr="002031A9">
        <w:rPr>
          <w:rFonts w:cs="Arial"/>
        </w:rPr>
        <w:t>.</w:t>
      </w:r>
    </w:p>
    <w:p w:rsidR="00DE5104" w:rsidRPr="0015491D" w:rsidRDefault="00DE5104" w:rsidP="00E3045F">
      <w:pPr>
        <w:pStyle w:val="ZT"/>
        <w:framePr w:wrap="auto" w:hAnchor="text" w:yAlign="inline"/>
        <w:ind w:left="426" w:hanging="426"/>
        <w:jc w:val="left"/>
        <w:rPr>
          <w:rFonts w:ascii="Verdana" w:hAnsi="Verdana"/>
          <w:b w:val="0"/>
          <w:sz w:val="20"/>
        </w:rPr>
      </w:pPr>
      <w:r w:rsidRPr="0015491D">
        <w:rPr>
          <w:rFonts w:ascii="Verdana" w:hAnsi="Verdana"/>
          <w:b w:val="0"/>
          <w:sz w:val="20"/>
        </w:rPr>
        <w:t>[2] TR 23.730 Study on extended architecture support for Cellular Internet of Things (CIoT)</w:t>
      </w:r>
    </w:p>
    <w:sectPr w:rsidR="00DE5104" w:rsidRPr="0015491D" w:rsidSect="00070C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EA5" w:rsidRDefault="00907EA5" w:rsidP="00BA4786">
      <w:r>
        <w:separator/>
      </w:r>
    </w:p>
  </w:endnote>
  <w:endnote w:type="continuationSeparator" w:id="0">
    <w:p w:rsidR="00907EA5" w:rsidRDefault="00907EA5" w:rsidP="00BA4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5B1" w:rsidRDefault="00D705B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7550531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:rsidR="003A3AD4" w:rsidRPr="003A3AD4" w:rsidRDefault="00070C3B">
        <w:pPr>
          <w:pStyle w:val="Footer"/>
          <w:jc w:val="center"/>
          <w:rPr>
            <w:sz w:val="20"/>
          </w:rPr>
        </w:pPr>
        <w:r w:rsidRPr="003A3AD4">
          <w:rPr>
            <w:sz w:val="20"/>
          </w:rPr>
          <w:fldChar w:fldCharType="begin"/>
        </w:r>
        <w:r w:rsidR="003A3AD4" w:rsidRPr="003A3AD4">
          <w:rPr>
            <w:sz w:val="20"/>
          </w:rPr>
          <w:instrText xml:space="preserve"> PAGE   \* MERGEFORMAT </w:instrText>
        </w:r>
        <w:r w:rsidRPr="003A3AD4">
          <w:rPr>
            <w:sz w:val="20"/>
          </w:rPr>
          <w:fldChar w:fldCharType="separate"/>
        </w:r>
        <w:r w:rsidR="00D705B1">
          <w:rPr>
            <w:noProof/>
            <w:sz w:val="20"/>
          </w:rPr>
          <w:t>1</w:t>
        </w:r>
        <w:r w:rsidRPr="003A3AD4">
          <w:rPr>
            <w:noProof/>
            <w:sz w:val="20"/>
          </w:rPr>
          <w:fldChar w:fldCharType="end"/>
        </w:r>
      </w:p>
    </w:sdtContent>
  </w:sdt>
  <w:p w:rsidR="003A3AD4" w:rsidRDefault="003A3AD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5B1" w:rsidRDefault="00D705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EA5" w:rsidRDefault="00907EA5" w:rsidP="00BA4786">
      <w:r>
        <w:separator/>
      </w:r>
    </w:p>
  </w:footnote>
  <w:footnote w:type="continuationSeparator" w:id="0">
    <w:p w:rsidR="00907EA5" w:rsidRDefault="00907EA5" w:rsidP="00BA47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5B1" w:rsidRDefault="00D705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270" w:rsidRDefault="00522270" w:rsidP="00522270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7F678D">
      <w:rPr>
        <w:b/>
        <w:color w:val="000000"/>
        <w:lang w:val="sv-SE"/>
      </w:rPr>
      <w:t xml:space="preserve">3GPP TSG </w:t>
    </w:r>
    <w:r>
      <w:rPr>
        <w:b/>
        <w:color w:val="000000"/>
        <w:lang w:val="sv-SE"/>
      </w:rPr>
      <w:t>RAN WG6</w:t>
    </w:r>
    <w:r w:rsidRPr="007F678D">
      <w:rPr>
        <w:b/>
        <w:color w:val="000000"/>
        <w:lang w:val="sv-SE"/>
      </w:rPr>
      <w:t xml:space="preserve"> </w:t>
    </w:r>
    <w:r>
      <w:rPr>
        <w:b/>
        <w:color w:val="000000"/>
        <w:lang w:val="sv-SE"/>
      </w:rPr>
      <w:t>#4</w:t>
    </w:r>
    <w:r w:rsidRPr="007F678D">
      <w:rPr>
        <w:b/>
        <w:color w:val="000000"/>
        <w:lang w:val="sv-SE"/>
      </w:rPr>
      <w:t xml:space="preserve">                                          </w:t>
    </w:r>
    <w:r>
      <w:rPr>
        <w:b/>
        <w:color w:val="000000"/>
        <w:lang w:val="sv-SE"/>
      </w:rPr>
      <w:t xml:space="preserve">                 </w:t>
    </w:r>
    <w:r w:rsidR="00D31EDC">
      <w:rPr>
        <w:b/>
        <w:color w:val="000000"/>
        <w:lang w:val="sv-SE"/>
      </w:rPr>
      <w:t xml:space="preserve">                </w:t>
    </w:r>
    <w:r>
      <w:rPr>
        <w:b/>
        <w:color w:val="000000"/>
        <w:lang w:val="sv-SE"/>
      </w:rPr>
      <w:t>R6-170</w:t>
    </w:r>
    <w:r w:rsidR="00D705B1">
      <w:rPr>
        <w:b/>
        <w:color w:val="000000"/>
        <w:lang w:val="sv-SE"/>
      </w:rPr>
      <w:t>200</w:t>
    </w:r>
  </w:p>
  <w:p w:rsidR="00522270" w:rsidRDefault="00D31EDC" w:rsidP="00522270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Ha</w:t>
    </w:r>
    <w:r w:rsidR="00522270">
      <w:rPr>
        <w:b/>
        <w:color w:val="000000"/>
        <w:lang w:val="sv-SE"/>
      </w:rPr>
      <w:t xml:space="preserve">ngzhou, </w:t>
    </w:r>
    <w:r>
      <w:rPr>
        <w:b/>
        <w:color w:val="000000"/>
        <w:lang w:val="sv-SE"/>
      </w:rPr>
      <w:t xml:space="preserve">P.R. </w:t>
    </w:r>
    <w:r w:rsidR="00522270">
      <w:rPr>
        <w:b/>
        <w:color w:val="000000"/>
        <w:lang w:val="sv-SE"/>
      </w:rPr>
      <w:t xml:space="preserve">China                                                        </w:t>
    </w:r>
    <w:r w:rsidR="006B081B">
      <w:rPr>
        <w:b/>
        <w:color w:val="000000"/>
        <w:lang w:val="sv-SE"/>
      </w:rPr>
      <w:t xml:space="preserve">          </w:t>
    </w:r>
    <w:r w:rsidR="00522270">
      <w:rPr>
        <w:b/>
        <w:color w:val="000000"/>
        <w:lang w:val="sv-SE"/>
      </w:rPr>
      <w:t>Agenda Item</w:t>
    </w:r>
    <w:r w:rsidR="00C27E11">
      <w:rPr>
        <w:b/>
        <w:color w:val="000000"/>
        <w:lang w:val="sv-SE"/>
      </w:rPr>
      <w:t xml:space="preserve"> 6.1.1</w:t>
    </w:r>
  </w:p>
  <w:p w:rsidR="00522270" w:rsidRDefault="00522270" w:rsidP="00522270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May 15-19, 2017</w:t>
    </w:r>
  </w:p>
  <w:p w:rsidR="00522270" w:rsidRDefault="00522270" w:rsidP="00522270">
    <w:pPr>
      <w:pBdr>
        <w:bottom w:val="single" w:sz="4" w:space="10" w:color="auto"/>
      </w:pBdr>
      <w:tabs>
        <w:tab w:val="right" w:pos="9639"/>
      </w:tabs>
      <w:spacing w:before="120"/>
    </w:pPr>
    <w:r>
      <w:rPr>
        <w:b/>
        <w:color w:val="000000"/>
      </w:rPr>
      <w:t>Source: Nokia</w:t>
    </w:r>
  </w:p>
  <w:p w:rsidR="00BA4786" w:rsidRPr="00522270" w:rsidRDefault="00BA4786" w:rsidP="0052227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5B1" w:rsidRDefault="00D705B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4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7A17214B"/>
    <w:multiLevelType w:val="hybridMultilevel"/>
    <w:tmpl w:val="E1B473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0"/>
  </w:num>
  <w:num w:numId="4">
    <w:abstractNumId w:val="7"/>
  </w:num>
  <w:num w:numId="5">
    <w:abstractNumId w:val="0"/>
  </w:num>
  <w:num w:numId="6">
    <w:abstractNumId w:val="4"/>
  </w:num>
  <w:num w:numId="7">
    <w:abstractNumId w:val="0"/>
  </w:num>
  <w:num w:numId="8">
    <w:abstractNumId w:val="7"/>
  </w:num>
  <w:num w:numId="9">
    <w:abstractNumId w:val="1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3"/>
  </w:num>
  <w:num w:numId="16">
    <w:abstractNumId w:val="10"/>
  </w:num>
  <w:num w:numId="17">
    <w:abstractNumId w:val="6"/>
  </w:num>
  <w:num w:numId="18">
    <w:abstractNumId w:val="7"/>
  </w:num>
  <w:num w:numId="19">
    <w:abstractNumId w:val="5"/>
  </w:num>
  <w:num w:numId="20">
    <w:abstractNumId w:val="9"/>
  </w:num>
  <w:num w:numId="21">
    <w:abstractNumId w:val="8"/>
  </w:num>
  <w:num w:numId="22">
    <w:abstractNumId w:val="2"/>
  </w:num>
  <w:num w:numId="23">
    <w:abstractNumId w:val="11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2F9A"/>
    <w:rsid w:val="00016BF9"/>
    <w:rsid w:val="0004241C"/>
    <w:rsid w:val="00046B09"/>
    <w:rsid w:val="000675B5"/>
    <w:rsid w:val="00070C3B"/>
    <w:rsid w:val="00073693"/>
    <w:rsid w:val="00083EF0"/>
    <w:rsid w:val="000A54A1"/>
    <w:rsid w:val="000F5D1E"/>
    <w:rsid w:val="001003BB"/>
    <w:rsid w:val="001073A1"/>
    <w:rsid w:val="001109FC"/>
    <w:rsid w:val="00115863"/>
    <w:rsid w:val="00115E2D"/>
    <w:rsid w:val="0012273C"/>
    <w:rsid w:val="0015491D"/>
    <w:rsid w:val="00164418"/>
    <w:rsid w:val="001659E3"/>
    <w:rsid w:val="001768DB"/>
    <w:rsid w:val="001B1A71"/>
    <w:rsid w:val="001B2C37"/>
    <w:rsid w:val="001C74D1"/>
    <w:rsid w:val="001D0C21"/>
    <w:rsid w:val="001D2254"/>
    <w:rsid w:val="001D4272"/>
    <w:rsid w:val="001E2F0D"/>
    <w:rsid w:val="002009F4"/>
    <w:rsid w:val="00202AFB"/>
    <w:rsid w:val="00216704"/>
    <w:rsid w:val="00217221"/>
    <w:rsid w:val="00220A19"/>
    <w:rsid w:val="0023797C"/>
    <w:rsid w:val="002553E2"/>
    <w:rsid w:val="002622E3"/>
    <w:rsid w:val="00264158"/>
    <w:rsid w:val="00267333"/>
    <w:rsid w:val="00267C08"/>
    <w:rsid w:val="00271000"/>
    <w:rsid w:val="00275457"/>
    <w:rsid w:val="002A2CA9"/>
    <w:rsid w:val="003065BB"/>
    <w:rsid w:val="00332D22"/>
    <w:rsid w:val="003701E1"/>
    <w:rsid w:val="003A337F"/>
    <w:rsid w:val="003A3AD4"/>
    <w:rsid w:val="003D1C27"/>
    <w:rsid w:val="003F4F60"/>
    <w:rsid w:val="00423AB0"/>
    <w:rsid w:val="0045476A"/>
    <w:rsid w:val="004A196C"/>
    <w:rsid w:val="004A32C2"/>
    <w:rsid w:val="004C1408"/>
    <w:rsid w:val="004D284C"/>
    <w:rsid w:val="004D73F4"/>
    <w:rsid w:val="004F1C90"/>
    <w:rsid w:val="00520991"/>
    <w:rsid w:val="00522270"/>
    <w:rsid w:val="00532F3E"/>
    <w:rsid w:val="005333C9"/>
    <w:rsid w:val="00541B7F"/>
    <w:rsid w:val="00566563"/>
    <w:rsid w:val="005858D5"/>
    <w:rsid w:val="005E56CC"/>
    <w:rsid w:val="00612F9E"/>
    <w:rsid w:val="00623D6E"/>
    <w:rsid w:val="00667FE7"/>
    <w:rsid w:val="00671530"/>
    <w:rsid w:val="00684246"/>
    <w:rsid w:val="006946E3"/>
    <w:rsid w:val="006B081B"/>
    <w:rsid w:val="006C3AF9"/>
    <w:rsid w:val="007118E7"/>
    <w:rsid w:val="00743436"/>
    <w:rsid w:val="00792C7F"/>
    <w:rsid w:val="00797725"/>
    <w:rsid w:val="007A7CF0"/>
    <w:rsid w:val="007C5FBE"/>
    <w:rsid w:val="007E03C7"/>
    <w:rsid w:val="007E4A14"/>
    <w:rsid w:val="00811657"/>
    <w:rsid w:val="008135D2"/>
    <w:rsid w:val="00820482"/>
    <w:rsid w:val="00834611"/>
    <w:rsid w:val="00877B41"/>
    <w:rsid w:val="00885695"/>
    <w:rsid w:val="008A62E2"/>
    <w:rsid w:val="008A7BC6"/>
    <w:rsid w:val="008B450C"/>
    <w:rsid w:val="008E1FD9"/>
    <w:rsid w:val="008F3B86"/>
    <w:rsid w:val="008F698F"/>
    <w:rsid w:val="00902C93"/>
    <w:rsid w:val="00907EA5"/>
    <w:rsid w:val="00912F6A"/>
    <w:rsid w:val="00915701"/>
    <w:rsid w:val="009179B0"/>
    <w:rsid w:val="00955271"/>
    <w:rsid w:val="009647CA"/>
    <w:rsid w:val="009B258F"/>
    <w:rsid w:val="009D4355"/>
    <w:rsid w:val="009F034D"/>
    <w:rsid w:val="009F4D75"/>
    <w:rsid w:val="00A3327D"/>
    <w:rsid w:val="00A45A15"/>
    <w:rsid w:val="00AA4367"/>
    <w:rsid w:val="00AB1A0F"/>
    <w:rsid w:val="00B011D2"/>
    <w:rsid w:val="00B17EF8"/>
    <w:rsid w:val="00B4202A"/>
    <w:rsid w:val="00B76D7E"/>
    <w:rsid w:val="00B76D81"/>
    <w:rsid w:val="00B827C5"/>
    <w:rsid w:val="00BA4786"/>
    <w:rsid w:val="00BB6E01"/>
    <w:rsid w:val="00BC1DC3"/>
    <w:rsid w:val="00C01D65"/>
    <w:rsid w:val="00C06835"/>
    <w:rsid w:val="00C2001D"/>
    <w:rsid w:val="00C27E11"/>
    <w:rsid w:val="00C42BC4"/>
    <w:rsid w:val="00C53EB8"/>
    <w:rsid w:val="00C7741B"/>
    <w:rsid w:val="00C85C80"/>
    <w:rsid w:val="00C86EEF"/>
    <w:rsid w:val="00CA40A6"/>
    <w:rsid w:val="00CC5E15"/>
    <w:rsid w:val="00CF09F5"/>
    <w:rsid w:val="00D059F7"/>
    <w:rsid w:val="00D23240"/>
    <w:rsid w:val="00D31EDC"/>
    <w:rsid w:val="00D51A09"/>
    <w:rsid w:val="00D551FA"/>
    <w:rsid w:val="00D705B1"/>
    <w:rsid w:val="00DA0BE8"/>
    <w:rsid w:val="00DE5104"/>
    <w:rsid w:val="00E270F8"/>
    <w:rsid w:val="00E3045F"/>
    <w:rsid w:val="00E31165"/>
    <w:rsid w:val="00E6419A"/>
    <w:rsid w:val="00E82F9A"/>
    <w:rsid w:val="00E87FF3"/>
    <w:rsid w:val="00E912BD"/>
    <w:rsid w:val="00E95233"/>
    <w:rsid w:val="00EB5A78"/>
    <w:rsid w:val="00EB5F87"/>
    <w:rsid w:val="00EB6465"/>
    <w:rsid w:val="00F31D7D"/>
    <w:rsid w:val="00F44137"/>
    <w:rsid w:val="00F931C2"/>
    <w:rsid w:val="00F96A3D"/>
    <w:rsid w:val="00FB483B"/>
    <w:rsid w:val="00FD4D7D"/>
    <w:rsid w:val="00FE68AB"/>
    <w:rsid w:val="00FE7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tsg_ran/WG6_legacyRAN//TSGR6_03/Docs/R6-170151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9720</cp:lastModifiedBy>
  <cp:revision>2</cp:revision>
  <dcterms:created xsi:type="dcterms:W3CDTF">2017-05-06T14:53:00Z</dcterms:created>
  <dcterms:modified xsi:type="dcterms:W3CDTF">2017-05-06T14:53:00Z</dcterms:modified>
</cp:coreProperties>
</file>